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48"/>
        <w:gridCol w:w="3212"/>
        <w:gridCol w:w="3360"/>
      </w:tblGrid>
      <w:tr w:rsidR="00C55DF2" w:rsidRPr="009B22E4" w:rsidTr="002550CF">
        <w:trPr>
          <w:trHeight w:val="287"/>
          <w:jc w:val="center"/>
        </w:trPr>
        <w:tc>
          <w:tcPr>
            <w:tcW w:w="10080" w:type="dxa"/>
            <w:gridSpan w:val="4"/>
          </w:tcPr>
          <w:p w:rsidR="00C55DF2" w:rsidRPr="009B22E4" w:rsidRDefault="00C55DF2" w:rsidP="002B58E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9B22E4">
              <w:rPr>
                <w:rFonts w:ascii="Arial" w:hAnsi="Arial" w:cs="Arial"/>
                <w:b/>
                <w:bCs/>
              </w:rPr>
              <w:t>SOCIOLOGIA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3508" w:type="dxa"/>
            <w:gridSpan w:val="2"/>
          </w:tcPr>
          <w:p w:rsidR="00C55DF2" w:rsidRPr="009B22E4" w:rsidRDefault="00C55DF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é</w:t>
            </w:r>
            <w:r w:rsidRPr="009B22E4">
              <w:rPr>
                <w:rFonts w:ascii="Arial" w:hAnsi="Arial" w:cs="Arial"/>
              </w:rPr>
              <w:t>rie</w:t>
            </w:r>
          </w:p>
        </w:tc>
        <w:tc>
          <w:tcPr>
            <w:tcW w:w="6572" w:type="dxa"/>
            <w:gridSpan w:val="2"/>
          </w:tcPr>
          <w:p w:rsidR="00C55DF2" w:rsidRPr="009B22E4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SÉRIE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3508" w:type="dxa"/>
            <w:gridSpan w:val="2"/>
          </w:tcPr>
          <w:p w:rsidR="00C55DF2" w:rsidRPr="009B22E4" w:rsidRDefault="00C55DF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Área de Conhecimento</w:t>
            </w:r>
          </w:p>
        </w:tc>
        <w:tc>
          <w:tcPr>
            <w:tcW w:w="6572" w:type="dxa"/>
            <w:gridSpan w:val="2"/>
          </w:tcPr>
          <w:p w:rsidR="00C55DF2" w:rsidRPr="009B22E4" w:rsidRDefault="00C55DF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Ciências Humanas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3508" w:type="dxa"/>
            <w:gridSpan w:val="2"/>
          </w:tcPr>
          <w:p w:rsidR="00C55DF2" w:rsidRPr="009B22E4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6572" w:type="dxa"/>
            <w:gridSpan w:val="2"/>
          </w:tcPr>
          <w:p w:rsidR="00C55DF2" w:rsidRPr="009B22E4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10080" w:type="dxa"/>
            <w:gridSpan w:val="4"/>
          </w:tcPr>
          <w:p w:rsidR="00C55DF2" w:rsidRPr="009B22E4" w:rsidRDefault="00C55DF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OBJETIVO: Selecionar, relacionar e interpretar os diversos discursos sobre os fenômenos sociais.  Compreender o homem como um sujeito social que se constitui e se transforma ao mesmo tempo. Compreender o processo histórico da formação da sociedade.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10080" w:type="dxa"/>
            <w:gridSpan w:val="4"/>
            <w:shd w:val="clear" w:color="auto" w:fill="C0C0C0"/>
          </w:tcPr>
          <w:p w:rsidR="00C55DF2" w:rsidRPr="009B22E4" w:rsidRDefault="00C55DF2" w:rsidP="002B58E8">
            <w:pPr>
              <w:shd w:val="clear" w:color="auto" w:fill="FFFFFF"/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EMENTAS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10080" w:type="dxa"/>
            <w:gridSpan w:val="4"/>
          </w:tcPr>
          <w:p w:rsidR="00C55DF2" w:rsidRPr="009B22E4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Poder, Política e sociedade; O conceito de poder; Poder e dominação; O público e o privado; Cidadania.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3360" w:type="dxa"/>
          </w:tcPr>
          <w:p w:rsidR="00C55DF2" w:rsidRPr="002B12A7" w:rsidRDefault="00C55DF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COMPETÊNCIAS</w:t>
            </w:r>
          </w:p>
        </w:tc>
        <w:tc>
          <w:tcPr>
            <w:tcW w:w="3360" w:type="dxa"/>
            <w:gridSpan w:val="2"/>
          </w:tcPr>
          <w:p w:rsidR="00C55DF2" w:rsidRPr="002B12A7" w:rsidRDefault="00C55DF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HABILIDADES</w:t>
            </w:r>
          </w:p>
        </w:tc>
        <w:tc>
          <w:tcPr>
            <w:tcW w:w="3360" w:type="dxa"/>
          </w:tcPr>
          <w:p w:rsidR="00C55DF2" w:rsidRPr="002B12A7" w:rsidRDefault="00C55DF2" w:rsidP="002B58E8">
            <w:pPr>
              <w:rPr>
                <w:rFonts w:ascii="Arial" w:hAnsi="Arial" w:cs="Arial"/>
                <w:bCs/>
              </w:rPr>
            </w:pPr>
            <w:r w:rsidRPr="002B12A7">
              <w:rPr>
                <w:rFonts w:ascii="Arial" w:hAnsi="Arial" w:cs="Arial"/>
                <w:bCs/>
              </w:rPr>
              <w:t>BASES TECNOLÓGICAS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3360" w:type="dxa"/>
          </w:tcPr>
          <w:p w:rsidR="00C55DF2" w:rsidRDefault="00C55DF2" w:rsidP="00C55DF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analisar e comparar os diferentes discursos sobre a realidade: as explicações das Ciências Sociais, amparadas nos vários paradigmas teóricos, e as do senso comum.</w:t>
            </w:r>
          </w:p>
          <w:p w:rsidR="00C55DF2" w:rsidRPr="00C6022B" w:rsidRDefault="00C55DF2" w:rsidP="00C55D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Compreender e valorizar as diferentes manifestações culturais de etnias e segmentos sociais, agindo de modo a preservar o direito à diversidade, enquanto princípio estético, político e ético que supera conflitos e tensões do mundo atual.</w:t>
            </w:r>
          </w:p>
          <w:p w:rsidR="00C55DF2" w:rsidRPr="009B22E4" w:rsidRDefault="00C55DF2" w:rsidP="00C55D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Compreender as transformações no mundo do trabalho e o novo perfil de qualificação exigida, gerados por mudanças na ordem econômica.</w:t>
            </w:r>
          </w:p>
        </w:tc>
        <w:tc>
          <w:tcPr>
            <w:tcW w:w="3360" w:type="dxa"/>
            <w:gridSpan w:val="2"/>
          </w:tcPr>
          <w:p w:rsidR="00C55DF2" w:rsidRPr="00C6022B" w:rsidRDefault="00C55DF2" w:rsidP="00C55D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Produzir novos discursos sobre as diferentes realidades sociais, a partir das observações e reflexões realizadas.</w:t>
            </w:r>
          </w:p>
          <w:p w:rsidR="00C55DF2" w:rsidRPr="00C6022B" w:rsidRDefault="00C55DF2" w:rsidP="00C55D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Construir instrumentos para uma melhor compreensão da vida cotidiana, ampliando a “visão de mundo” e o “horizonte de expectativas”, nas relações interpessoais com os vários grupos sociais.</w:t>
            </w:r>
          </w:p>
          <w:p w:rsidR="00C55DF2" w:rsidRDefault="00C55DF2" w:rsidP="00C55D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Construir uma visão mais </w:t>
            </w:r>
            <w:proofErr w:type="spellStart"/>
            <w:r>
              <w:rPr>
                <w:rFonts w:ascii="Arial" w:hAnsi="Arial" w:cs="Arial"/>
              </w:rPr>
              <w:t>critica</w:t>
            </w:r>
            <w:proofErr w:type="spellEnd"/>
            <w:r>
              <w:rPr>
                <w:rFonts w:ascii="Arial" w:hAnsi="Arial" w:cs="Arial"/>
              </w:rPr>
              <w:t xml:space="preserve"> da indústria cultural e dos meios de comunicação de massa, avaliando o papel ideológico do “marketing” enquanto estratégia de persuasão do consumidor e do próprio eleitor.</w:t>
            </w:r>
          </w:p>
          <w:p w:rsidR="00C55DF2" w:rsidRPr="009B22E4" w:rsidRDefault="00C55DF2" w:rsidP="00C55D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Construir a identidade social e política, de modo a viabilizar o exercício da cidadania plena, no contexto do Estado de Direito, atuando para que haja, efetivamente, uma reciprocidade de direitos e deveres entre o poder público e o cidadão e também entre os diversos grupos.</w:t>
            </w:r>
          </w:p>
        </w:tc>
        <w:tc>
          <w:tcPr>
            <w:tcW w:w="3360" w:type="dxa"/>
          </w:tcPr>
          <w:p w:rsidR="00C55DF2" w:rsidRPr="009B22E4" w:rsidRDefault="00C55DF2" w:rsidP="002B58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 trimestre</w:t>
            </w:r>
          </w:p>
          <w:p w:rsidR="00C55DF2" w:rsidRPr="009B22E4" w:rsidRDefault="00C55DF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Transição do Autoritarismo para a Sociedade Democrática: Conceituação básica; Política – Partidos; Ideologia – Poder – Ética – Estado – Governo Cidadania; Instituições Sociais</w:t>
            </w:r>
          </w:p>
          <w:p w:rsidR="00C55DF2" w:rsidRPr="00F45454" w:rsidRDefault="00C55DF2" w:rsidP="002B58E8">
            <w:pPr>
              <w:rPr>
                <w:rFonts w:ascii="Arial" w:hAnsi="Arial" w:cs="Arial"/>
              </w:rPr>
            </w:pPr>
            <w:r w:rsidRPr="009B22E4">
              <w:rPr>
                <w:rFonts w:ascii="Arial" w:hAnsi="Arial" w:cs="Arial"/>
              </w:rPr>
              <w:t>Movimentos Sociais: Juventud</w:t>
            </w:r>
            <w:r>
              <w:rPr>
                <w:rFonts w:ascii="Arial" w:hAnsi="Arial" w:cs="Arial"/>
              </w:rPr>
              <w:t xml:space="preserve">e; Minorias; Violência; </w:t>
            </w:r>
            <w:proofErr w:type="spellStart"/>
            <w:r>
              <w:rPr>
                <w:rFonts w:ascii="Arial" w:hAnsi="Arial" w:cs="Arial"/>
              </w:rPr>
              <w:t>Pob</w:t>
            </w:r>
            <w:proofErr w:type="spellEnd"/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nascimento da sociologia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 sociologia de </w:t>
            </w:r>
            <w:proofErr w:type="spellStart"/>
            <w:r>
              <w:rPr>
                <w:rFonts w:ascii="Arial" w:hAnsi="Arial" w:cs="Arial"/>
              </w:rPr>
              <w:t>Emilie</w:t>
            </w:r>
            <w:proofErr w:type="spellEnd"/>
            <w:r>
              <w:rPr>
                <w:rFonts w:ascii="Arial" w:hAnsi="Arial" w:cs="Arial"/>
              </w:rPr>
              <w:t xml:space="preserve"> Durkheim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sociologia de Max Weber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teoria liberal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teoria Marxista</w:t>
            </w:r>
          </w:p>
          <w:p w:rsidR="00C55DF2" w:rsidRPr="009B22E4" w:rsidRDefault="00C55DF2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2º trimestre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sociologia vem ao Brasil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Quem faz e como se faz o Brasil?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Brasil ainda é um pais católico?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Qual a sua tribo?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Desigualdade de várias ordens</w:t>
            </w:r>
          </w:p>
          <w:p w:rsidR="00C55DF2" w:rsidRPr="009B22E4" w:rsidRDefault="00C55DF2" w:rsidP="002B58E8">
            <w:pPr>
              <w:rPr>
                <w:rFonts w:ascii="Arial" w:hAnsi="Arial" w:cs="Arial"/>
                <w:b/>
                <w:bCs/>
              </w:rPr>
            </w:pPr>
            <w:r w:rsidRPr="009B22E4">
              <w:rPr>
                <w:rFonts w:ascii="Arial" w:hAnsi="Arial" w:cs="Arial"/>
                <w:b/>
                <w:bCs/>
              </w:rPr>
              <w:t>3º trimestre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Participação política, direitos e democracia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Violência, crime e justiça no Brasil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que consomem os Brasileiros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Interpretando o Brasil</w:t>
            </w:r>
          </w:p>
          <w:p w:rsidR="00C55DF2" w:rsidRPr="00C6022B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Questões da atualidade.</w:t>
            </w:r>
          </w:p>
        </w:tc>
      </w:tr>
      <w:tr w:rsidR="00C55DF2" w:rsidRPr="009B22E4" w:rsidTr="002550CF">
        <w:trPr>
          <w:trHeight w:val="287"/>
          <w:jc w:val="center"/>
        </w:trPr>
        <w:tc>
          <w:tcPr>
            <w:tcW w:w="10080" w:type="dxa"/>
            <w:gridSpan w:val="4"/>
          </w:tcPr>
          <w:p w:rsidR="00C55DF2" w:rsidRPr="002C3203" w:rsidRDefault="00C55DF2" w:rsidP="002B58E8">
            <w:pPr>
              <w:rPr>
                <w:rFonts w:ascii="Arial" w:hAnsi="Arial" w:cs="Arial"/>
                <w:b/>
              </w:rPr>
            </w:pPr>
            <w:r w:rsidRPr="002C3203">
              <w:rPr>
                <w:rFonts w:ascii="Arial" w:hAnsi="Arial" w:cs="Arial"/>
                <w:b/>
              </w:rPr>
              <w:t>BIBLIOGRAFIA</w:t>
            </w:r>
          </w:p>
          <w:p w:rsidR="00C55DF2" w:rsidRPr="002C3203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2C3203">
              <w:rPr>
                <w:rFonts w:ascii="Arial" w:hAnsi="Arial" w:cs="Arial"/>
              </w:rPr>
              <w:t>DIRETRIZES CURRICULARES DE SOCIOLOGIA PARA O ENSINO MÉDIO. Governo do Estado do Paraná, Secretaria de Estado da Educação, Superintendência de Educação. Ve</w:t>
            </w:r>
            <w:r w:rsidRPr="002C3203">
              <w:rPr>
                <w:rFonts w:ascii="Arial" w:hAnsi="Arial" w:cs="Arial"/>
              </w:rPr>
              <w:t>r</w:t>
            </w:r>
            <w:r w:rsidRPr="002C3203">
              <w:rPr>
                <w:rFonts w:ascii="Arial" w:hAnsi="Arial" w:cs="Arial"/>
              </w:rPr>
              <w:t>são preliminar, julho de 2006.</w:t>
            </w:r>
          </w:p>
          <w:p w:rsidR="00C55DF2" w:rsidRPr="002C3203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C3203">
              <w:rPr>
                <w:rFonts w:ascii="Arial" w:hAnsi="Arial" w:cs="Arial"/>
              </w:rPr>
              <w:t>BOBBIO, Norberto. As teorias das formas de governo. Brasília: UNB, 1985.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2C3203">
              <w:rPr>
                <w:rFonts w:ascii="Arial" w:hAnsi="Arial" w:cs="Arial"/>
              </w:rPr>
              <w:t>BOBBIO, Norberto. Estado, governo e sociedade: por uma teoria geral da política. Rio de janeiro: Paz e Terra, 1990.</w:t>
            </w:r>
          </w:p>
          <w:p w:rsidR="00C55DF2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2C3203">
              <w:rPr>
                <w:rFonts w:ascii="Arial" w:hAnsi="Arial" w:cs="Arial"/>
              </w:rPr>
              <w:t>BOSI, Alfredo. Cultura Brasileira: temas e situações. São Paulo: Ática, 1991.</w:t>
            </w:r>
          </w:p>
          <w:p w:rsidR="00C55DF2" w:rsidRPr="002C3203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2C3203">
              <w:rPr>
                <w:rFonts w:ascii="Arial" w:hAnsi="Arial" w:cs="Arial"/>
              </w:rPr>
              <w:t>BOURDIEU</w:t>
            </w:r>
            <w:proofErr w:type="spellEnd"/>
            <w:r w:rsidRPr="002C3203">
              <w:rPr>
                <w:rFonts w:ascii="Arial" w:hAnsi="Arial" w:cs="Arial"/>
              </w:rPr>
              <w:t>, Pierre. A Miséria do Mundo. Petrópolis: Vozes, 2003.</w:t>
            </w:r>
          </w:p>
          <w:p w:rsidR="00C55DF2" w:rsidRPr="002C3203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6. </w:t>
            </w:r>
            <w:r w:rsidRPr="002C3203">
              <w:rPr>
                <w:rFonts w:ascii="Arial" w:hAnsi="Arial" w:cs="Arial"/>
              </w:rPr>
              <w:t>BRANDÃO, Carlos Rodrigues. O que e folclore. São Paulo: Brasiliense, 1989.</w:t>
            </w:r>
          </w:p>
          <w:p w:rsidR="00C55DF2" w:rsidRPr="002C3203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2C3203">
              <w:rPr>
                <w:rFonts w:ascii="Arial" w:hAnsi="Arial" w:cs="Arial"/>
              </w:rPr>
              <w:t>BRANDÃO, Carlos Rodrigues. A educação como cultura. São Paulo: Brasiliense, 1985.</w:t>
            </w:r>
          </w:p>
          <w:p w:rsidR="00C55DF2" w:rsidRPr="002C3203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2C3203">
              <w:rPr>
                <w:rFonts w:ascii="Arial" w:hAnsi="Arial" w:cs="Arial"/>
              </w:rPr>
              <w:t>CHAUÍ, Marilena. Convite à filosofia. São Paulo: Ática, 1995.</w:t>
            </w:r>
          </w:p>
          <w:p w:rsidR="00C55DF2" w:rsidRPr="005375DC" w:rsidRDefault="00C55DF2" w:rsidP="002B5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2C3203">
              <w:rPr>
                <w:rFonts w:ascii="Arial" w:hAnsi="Arial" w:cs="Arial"/>
              </w:rPr>
              <w:t>CHAUÍ, Marilena. Cultura e democracia: o discurso competente e outras falas. São Paulo: Cortez, 1990.</w:t>
            </w:r>
          </w:p>
        </w:tc>
      </w:tr>
      <w:bookmarkEnd w:id="0"/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275F02"/>
    <w:multiLevelType w:val="hybridMultilevel"/>
    <w:tmpl w:val="22162E58"/>
    <w:lvl w:ilvl="0" w:tplc="210C0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F2"/>
    <w:rsid w:val="002550CF"/>
    <w:rsid w:val="00360411"/>
    <w:rsid w:val="00BC5245"/>
    <w:rsid w:val="00C55DF2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917C-D7CF-4E6C-9012-5E449B4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2</cp:revision>
  <dcterms:created xsi:type="dcterms:W3CDTF">2017-02-03T13:51:00Z</dcterms:created>
  <dcterms:modified xsi:type="dcterms:W3CDTF">2017-02-03T13:52:00Z</dcterms:modified>
</cp:coreProperties>
</file>